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333333"/>
          <w:spacing w:val="0"/>
          <w:sz w:val="30"/>
          <w:szCs w:val="30"/>
          <w:shd w:val="clear" w:fill="FFFFFF"/>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ascii="微软雅黑" w:hAnsi="微软雅黑" w:eastAsia="微软雅黑" w:cs="微软雅黑"/>
          <w:i w:val="0"/>
          <w:caps w:val="0"/>
          <w:color w:val="333333"/>
          <w:spacing w:val="0"/>
          <w:sz w:val="21"/>
          <w:szCs w:val="21"/>
        </w:rPr>
      </w:pPr>
      <w:r>
        <w:rPr>
          <w:rStyle w:val="5"/>
          <w:rFonts w:ascii="微软雅黑" w:hAnsi="微软雅黑" w:eastAsia="微软雅黑" w:cs="微软雅黑"/>
          <w:b/>
          <w:i w:val="0"/>
          <w:caps w:val="0"/>
          <w:color w:val="333333"/>
          <w:spacing w:val="0"/>
          <w:sz w:val="36"/>
          <w:szCs w:val="36"/>
          <w:bdr w:val="none" w:color="auto" w:sz="0" w:space="0"/>
          <w:shd w:val="clear" w:fill="FFFFFF"/>
        </w:rPr>
        <w:t>网上公开竞价规则（暂行办法）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caps w:val="0"/>
          <w:color w:val="333333"/>
          <w:spacing w:val="0"/>
          <w:sz w:val="21"/>
          <w:szCs w:val="21"/>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（2018年12月18日发布，2019年4月1日、2019年6月18日、2020年8月10日、2021年12月22日、2022年7月20日作部分修订）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caps w:val="0"/>
          <w:color w:val="333333"/>
          <w:spacing w:val="0"/>
          <w:sz w:val="21"/>
          <w:szCs w:val="21"/>
        </w:rPr>
      </w:pPr>
      <w:r>
        <w:rPr>
          <w:rFonts w:ascii="仿宋" w:hAnsi="仿宋" w:eastAsia="仿宋" w:cs="仿宋"/>
          <w:i w:val="0"/>
          <w:caps w:val="0"/>
          <w:color w:val="333333"/>
          <w:spacing w:val="0"/>
          <w:sz w:val="30"/>
          <w:szCs w:val="30"/>
          <w:bdr w:val="none" w:color="auto" w:sz="0" w:space="0"/>
          <w:shd w:val="clear" w:fill="FFFFFF"/>
        </w:rPr>
        <w:t>第一章</w:t>
      </w:r>
      <w:r>
        <w:rPr>
          <w:rFonts w:hint="eastAsia" w:ascii="仿宋" w:hAnsi="仿宋" w:eastAsia="仿宋" w:cs="仿宋"/>
          <w:i w:val="0"/>
          <w:caps w:val="0"/>
          <w:color w:val="333333"/>
          <w:spacing w:val="0"/>
          <w:sz w:val="30"/>
          <w:szCs w:val="30"/>
          <w:bdr w:val="none" w:color="auto" w:sz="0" w:space="0"/>
          <w:shd w:val="clear" w:fill="FFFFFF"/>
        </w:rPr>
        <w:t>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第一条  为进一步规范福州市粮食和物资储备局所属企业资产租赁行为，提高资产使用效益，促进租赁工作的公开、公平、公正，确保国有资产保值、增值，根据《福州市粮食局关于进一步规范资产租赁管理的通知》（榕粮财[2018]287号），《福州市粮食和物资储备局关于进一步规范资产租赁管理的补充通知》（榕粮财[2019]112号），《福州市粮食和物资储备局关于印发加强资产租赁管理的补充规定的通知》（榕粮财[2022]187号），《福州市粮食和物资储备局转发福州市人民政府办公厅关于印发福州市市属国有企业资产租赁管理办法的通知》（榕粮财转〔2022〕113号）文件精神，结合实际情况，制定本交易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第二条  福州市榕粮禾丰粮油食品有限公司（以下简称“我司”）负责受理市局所属企业书面委托，前往租赁场地采集信息，底价审核确认运用询价、比对、评估等方法确定招租底价，在榕粮网发布招租公告，同时在58同城网、赶集网发布公告并链接到榕粮网平台；意向竞租人报名及审核、资产网上公开竞价的监督、对竞价结果在榕粮网平台进行公示及通知中标人前往委托单位签订合同（其中招租公告期限不得少于15个工作日，竞价结果公示期限不得少于5个工作日）。福州杜坞粮食交易市场有限公司（以下简称“本平台”）负责竞价保证金的收缴及退还、竞价服务费的收取、榕粮网资产租赁模块技术支持、操作培训以及日常维护。所有接受书面委托的资产都将通过榕粮网网站进行竞价招租。委托方和意向竞租人对所提供的材料及证明的真实性、完整性、合法性、有效性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0C0C0C"/>
          <w:spacing w:val="0"/>
          <w:sz w:val="30"/>
          <w:szCs w:val="30"/>
          <w:bdr w:val="none" w:color="auto" w:sz="0" w:space="0"/>
          <w:shd w:val="clear" w:fill="FFFFFF"/>
        </w:rPr>
        <w:t>第三条  符合以下条件之一的，我司委托第三方有资质的评估机构对招租底价进行评估。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both"/>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0C0C0C"/>
          <w:spacing w:val="0"/>
          <w:sz w:val="30"/>
          <w:szCs w:val="30"/>
          <w:bdr w:val="none" w:color="auto" w:sz="0" w:space="0"/>
          <w:shd w:val="clear" w:fill="FFFFFF"/>
        </w:rPr>
        <w:t>    </w:t>
      </w:r>
      <w:r>
        <w:rPr>
          <w:rFonts w:hint="eastAsia" w:ascii="仿宋" w:hAnsi="仿宋" w:eastAsia="仿宋" w:cs="仿宋"/>
          <w:i w:val="0"/>
          <w:caps w:val="0"/>
          <w:color w:val="333333"/>
          <w:spacing w:val="0"/>
          <w:sz w:val="30"/>
          <w:szCs w:val="30"/>
          <w:bdr w:val="none" w:color="auto" w:sz="0" w:space="0"/>
          <w:shd w:val="clear" w:fill="FFFFFF"/>
        </w:rPr>
        <w:t>1、原年租金在100万元（含100万元）以上的；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both"/>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    2、商铺店面面积在600㎡（含600㎡）以上的；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both"/>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    3、仓库面积在1200㎡（含1200㎡）以上的；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both"/>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    4、核心地段沿街底座店面面积在300㎡（含300㎡）以上的；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both"/>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    5、委托方与受托方对招租底价有争议的；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both"/>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    6、其他需要委托评估公司对招租底价进行评估的；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第四条  本交易规则适用于在榕粮网进行的资产租赁网上公开竞价活动及其工作人员和交易当事人。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 第二章  竞价准备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第五条  资产网上公开竞价招租采用现场报名制。我司按照出租方授权事项及招租要求在榕粮网、58同城、赶集网发布招租公告，意向竞租人依据公告条款符合条件者可在报名截止日之前携带有关证照前往我司报名。我司审核通过后将该场竞租标的的用户名、密码发给意向竞租人，意向竞租人需妥善保管。用户名及密码属竞租人商业机密，因意向竞租人自身原因导致密码遗失、信息泄露、非本人使用等情况产生的任何损失，由意向竞租人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第六条  意向竞租人按照招租公告报名截止日前向本平台指定的银行账户缴纳竞价保证金（不计利息），</w:t>
      </w:r>
      <w:r>
        <w:rPr>
          <w:rFonts w:hint="eastAsia" w:ascii="仿宋" w:hAnsi="仿宋" w:eastAsia="仿宋" w:cs="仿宋"/>
          <w:i w:val="0"/>
          <w:caps w:val="0"/>
          <w:color w:val="0C0C0C"/>
          <w:spacing w:val="0"/>
          <w:sz w:val="30"/>
          <w:szCs w:val="30"/>
          <w:bdr w:val="none" w:color="auto" w:sz="0" w:space="0"/>
          <w:shd w:val="clear" w:fill="FFFFFF"/>
        </w:rPr>
        <w:t>竞价保证金的金额应按照招租底价计算的合同总金额的15%—30%缴纳，由委托人确定，</w:t>
      </w:r>
      <w:r>
        <w:rPr>
          <w:rFonts w:hint="eastAsia" w:ascii="仿宋" w:hAnsi="仿宋" w:eastAsia="仿宋" w:cs="仿宋"/>
          <w:i w:val="0"/>
          <w:caps w:val="0"/>
          <w:color w:val="333333"/>
          <w:spacing w:val="0"/>
          <w:sz w:val="30"/>
          <w:szCs w:val="30"/>
          <w:bdr w:val="none" w:color="auto" w:sz="0" w:space="0"/>
          <w:shd w:val="clear" w:fill="FFFFFF"/>
        </w:rPr>
        <w:t>以实际到账为准，竞价保证金到账后，平台输入竞价保证金，报名成功。未在报名截止日前向本平台缴纳竞价保证金，报名不成功，不能参加意向标的网上竞价。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       第三章  竞价方式和时间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第七条  竞价时间在公告竞价日进行。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第八条  因网络、设备故障或其他不可抗力原因造成交易中断的，我司和本平台不承担任何责任，并有权推迟或暂停交易。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第九条  竞价方式：资产网上公开竞价通过榕粮网“资产租赁交易竞价交易系统”进行网上竞价。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第十条  竞价时间如有变更，我司或本平台将提前公告，请及时关注榕粮网公告信息。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第四章 竞价程序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第十一条  在网上公开竞价日，竞租人凭现场报名获得的用户名及密码登录榕粮网资产租赁交易竞价交易系统，在报价时间开始后对公开招租标的进行报价。电子竞价过程为限时报价，竞价开始后300秒内无竞租人报价，则竞价活动结束，该标的流标。当某一竞价人在竞价开始后300秒内叫价，则竞价时间重新进入一个限时周期300秒，直到无人报价为止。加价幅度按100元或100元的整数倍递增报价。竞价人一经叫价，不得撤回。竞价人在新价位叫价并被交易系统确认后，前一价位的叫价自动失效。竞价人在规定时间内如无其他竞价人以更高的价格应价，则该竞价人的叫价为标的成交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第十二条  电子竞价报价结束时的最高的有效报价为成交价（该报价须不低于底价），其报价者即为中标竞租人。未中标者凭缴款凭证前往本平台退还保证金（本平台在十个工作日内无息退还竞价保证金）。所有报价均在本平台的电子竞价系统中即时显示，最高报价的结果以电子竞价系统记录数据为准。本平台电子竞价系统显示“本次竞价结束”时，本次竞价活动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第十三条  当出现以下情况时，电子竞价活动终止：（1）没有一个通过审核的意向竞租人，或没有竞租人在本平台报价。（2）在竞价过程中出现不可抗力或其他因素，导致竞价活动无法正常进行，该阻碍因素无法消除时，电子竞价活动终止。（3）在标的底价价位上规定时间内无竞租人叫价时，电子竞价活动终止。我司或本平台有权根据情况决定是否终止本次电子竞价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第五章  中标签约、结算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第十四条  竞价成交后，我司根据电子竞价系统确定的竞价结果，在榕粮网平台网站公示无异议后出具《电子竞价结果通知单》(见附件)，由中标人凭通知单前往委托单位签订租赁合同并缴纳履约保证金及相关费用。后依据委托单位盖章确认的通知单（见附件）前往本平台办理竞价保证金退款手续。竞价服务费为整个合同期租金总额的2%，由委托方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第六章  违规、违约处罚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第十五条  竞租人有以下行为时，其竞价无效，其缴纳的竞价保证金不予退还：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8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 1、竞租人之间恶意串通，损害国家、集体或他人合法权益的；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8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 2、扰乱竞价秩序，使竞价活动无法进行的；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8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 3、提供虚假证明资料，导致竞价无效的；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8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0C0C0C"/>
          <w:spacing w:val="0"/>
          <w:sz w:val="30"/>
          <w:szCs w:val="30"/>
          <w:bdr w:val="none" w:color="auto" w:sz="0" w:space="0"/>
          <w:shd w:val="clear" w:fill="FFFFFF"/>
        </w:rPr>
        <w:t> 4、有效报价后，又声明撤销的；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8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0C0C0C"/>
          <w:spacing w:val="0"/>
          <w:sz w:val="30"/>
          <w:szCs w:val="30"/>
          <w:bdr w:val="none" w:color="auto" w:sz="0" w:space="0"/>
          <w:shd w:val="clear" w:fill="FFFFFF"/>
        </w:rPr>
        <w:t> 5、被确定为中标人后，放弃承租拒签合同的；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8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0C0C0C"/>
          <w:spacing w:val="0"/>
          <w:sz w:val="30"/>
          <w:szCs w:val="30"/>
          <w:bdr w:val="none" w:color="auto" w:sz="0" w:space="0"/>
          <w:shd w:val="clear" w:fill="FFFFFF"/>
        </w:rPr>
        <w:t> 6、委托方通知中标人签订合同之日起5个工作日内，中标人未前往办理签约手续的，即可认定为中标人放弃承租权拒签合同；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8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0C0C0C"/>
          <w:spacing w:val="0"/>
          <w:sz w:val="30"/>
          <w:szCs w:val="30"/>
          <w:bdr w:val="none" w:color="auto" w:sz="0" w:space="0"/>
          <w:shd w:val="clear" w:fill="FFFFFF"/>
        </w:rPr>
        <w:t> 7、委托方因中标人放弃承租权拒签合同造成损失的，我司及本平台接到委托方书面申请后，将竞价保证金全额转给委托方作为委托方所受损失的补偿，委托方同时向我司及本平台支付本场次竞价服务费。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80"/>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0C0C0C"/>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righ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righ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2022年7月20日</w:t>
      </w:r>
    </w:p>
    <w:p>
      <w:pPr>
        <w:rPr>
          <w:rFonts w:ascii="微软雅黑" w:hAnsi="微软雅黑" w:eastAsia="微软雅黑" w:cs="微软雅黑"/>
          <w:b/>
          <w:i w:val="0"/>
          <w:caps w:val="0"/>
          <w:color w:val="333333"/>
          <w:spacing w:val="0"/>
          <w:sz w:val="30"/>
          <w:szCs w:val="3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A1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2024-01-19T03:27:15Z</dcterms:created>
  <dc:creator>Linda</dc:creator>
  <cp:lastModifiedBy>WPS_1226585761</cp:lastModifiedBy>
  <dcterms:modified xsi:type="dcterms:W3CDTF">2024-01-19T03:28:15Z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